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33277-2026 i Uppsala kommun</w:t>
      </w:r>
    </w:p>
    <w:p>
      <w:r>
        <w:t>Detta klagomål behandlar höga naturvärden i avverkningsanmälan A 33277-2026 i Uppsala kommun som inkom 2026-08-12 och omfattar 23,1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3277-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6636378, E 673153 i SWEREF 99 TM.</w:t>
      </w:r>
    </w:p>
    <w:p>
      <w:r>
        <w:t>I och inom 25 meter från avverkningsanmälan finns fynd av 19 naturvårdsarter, varav 9 är rödlistade, 3 är fridlysta, 13 är typiska (T) och 8 är signalarter (S): dropptaggsvamp (NT, T), furuvedvivel (NT), kortskaftad ärgspik (NT), motaggsvamp (NT, T), skrovlig flatbagge (NT, T), tallticka (NT, T), talltita (NT, §4), ullticka (NT, T), vedskivlav (NT, T), blodticka (S, T), bronshjon (S, T), grönpyrola (S, T), gullgröppa (S), ljus vedstrit (S), mörk vedstrit (S), vanlig flatbagge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