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6242-2025 i Enköpings kommun</w:t>
      </w:r>
    </w:p>
    <w:p>
      <w:r>
        <w:t>Denna tillsynsbegäran behandlar höga naturvärden i avverkningsanmälan A 6242-2025 i Enköpings kommun som inkom 2025-02-09 och omfattar 17,9 ha.</w:t>
      </w:r>
    </w:p>
    <w:p>
      <w:pPr>
        <w:pStyle w:val="Caption"/>
      </w:pPr>
      <w:r>
        <w:drawing>
          <wp:inline xmlns:a="http://schemas.openxmlformats.org/drawingml/2006/main" xmlns:pic="http://schemas.openxmlformats.org/drawingml/2006/picture">
            <wp:extent cx="5486400" cy="5017418"/>
            <wp:docPr id="1" name="Picture 1"/>
            <wp:cNvGraphicFramePr>
              <a:graphicFrameLocks noChangeAspect="1"/>
            </wp:cNvGraphicFramePr>
            <a:graphic>
              <a:graphicData uri="http://schemas.openxmlformats.org/drawingml/2006/picture">
                <pic:pic>
                  <pic:nvPicPr>
                    <pic:cNvPr id="0" name="A 6242-2025 karta.png"/>
                    <pic:cNvPicPr/>
                  </pic:nvPicPr>
                  <pic:blipFill>
                    <a:blip r:embed="rId16"/>
                    <a:stretch>
                      <a:fillRect/>
                    </a:stretch>
                  </pic:blipFill>
                  <pic:spPr>
                    <a:xfrm>
                      <a:off x="0" y="0"/>
                      <a:ext cx="5486400" cy="50174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6601590, E 629066 i SWEREF 99 TM.</w:t>
      </w:r>
    </w:p>
    <w:p>
      <w:r>
        <w:t>I avverkningsanmälan finns fynd av 1 naturvårdsarter, varav 1 är typisk (T): fönsterlav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