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26319-2022 i Enköpings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