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2316-2023 i Enköpings kommun</w:t>
      </w:r>
    </w:p>
    <w:p>
      <w:r>
        <w:t>Denna tillsynsbegäran behandlar höga naturvärden i samrådsanmälan S 2316-2023 i Enköpings kommun som inkom 2023-06-27 och omfattar 2,6 ha.</w:t>
      </w:r>
    </w:p>
    <w:p>
      <w:pPr>
        <w:pStyle w:val="Caption"/>
      </w:pPr>
      <w:r>
        <w:drawing>
          <wp:inline xmlns:a="http://schemas.openxmlformats.org/drawingml/2006/main" xmlns:pic="http://schemas.openxmlformats.org/drawingml/2006/picture">
            <wp:extent cx="5486400" cy="5011288"/>
            <wp:docPr id="1" name="Picture 1"/>
            <wp:cNvGraphicFramePr>
              <a:graphicFrameLocks noChangeAspect="1"/>
            </wp:cNvGraphicFramePr>
            <a:graphic>
              <a:graphicData uri="http://schemas.openxmlformats.org/drawingml/2006/picture">
                <pic:pic>
                  <pic:nvPicPr>
                    <pic:cNvPr id="0" name="S 2316-2023 karta.png"/>
                    <pic:cNvPicPr/>
                  </pic:nvPicPr>
                  <pic:blipFill>
                    <a:blip r:embed="rId16"/>
                    <a:stretch>
                      <a:fillRect/>
                    </a:stretch>
                  </pic:blipFill>
                  <pic:spPr>
                    <a:xfrm>
                      <a:off x="0" y="0"/>
                      <a:ext cx="5486400" cy="5011288"/>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6628559, E 612541 i SWEREF 99 TM.</w:t>
      </w:r>
    </w:p>
    <w:p>
      <w:r>
        <w:t>I och inom 24 meter från samrådsanmälan finns fynd av 5 naturvårdsarter, varav 2 är rödlistade, 2 är fridlysta, 4 är typiska (T) och 2 är signalarter (S): bombmurkla (EN, §8), fyrflikig jordstjärna (NT, T), grön sköldmossa (S, T, §8), grönpyrola (S, T) och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