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31552-2023 i Enköpings kommun</w:t>
      </w:r>
    </w:p>
    <w:p>
      <w:r>
        <w:t>Detta klagomål behandlar höga naturvärden i avverkningsanmälan A 31552-2023 i Enköpings kommun som inkom 2023-06-27 och omfattar 2,6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31552-2023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6628559, E 612541 i SWEREF 99 TM.</w:t>
      </w:r>
    </w:p>
    <w:p>
      <w:r>
        <w:t>I och inom 24 meter från avverkningsanmälan finns fynd av 5 naturvårdsarter, varav 2 är rödlistade, 2 är fridlysta, 4 är typiska (T) och 2 är signalarter (S): bombmurkla (EN, §8), fyrflikig jordstjärna (NT, T), grön sköldmossa (S, T, §8), grönpyrola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