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46103-2023 i Enköpings kommun</w:t>
      </w:r>
    </w:p>
    <w:p>
      <w:r>
        <w:t>Denna tillsynsbegäran behandlar höga naturvärden i avverkningsanmälan A 46103-2023 i Enköpings kommun som inkom 2023-09-21 och omfattar 4,6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46103-2023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6610443, E 626989 i SWEREF 99 TM.</w:t>
      </w:r>
    </w:p>
    <w:p>
      <w:r>
        <w:t>Inom 18 meter från avverkningsanmälan finns fynd av 2 naturvårdsarter, varav 2 är rödlistade: backklöver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