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36501-2026 i Enköpings kommun</w:t>
      </w:r>
    </w:p>
    <w:p>
      <w:r>
        <w:t>Detta klagomål behandlar höga naturvärden i avverkningsanmälan A 36501-2026 i Enköpings kommun som inkom 2026-09-04 och omfattar 8,6 ha.</w:t>
      </w:r>
    </w:p>
    <w:p>
      <w:pPr>
        <w:pStyle w:val="Caption"/>
      </w:pPr>
      <w:r>
        <w:drawing>
          <wp:inline xmlns:a="http://schemas.openxmlformats.org/drawingml/2006/main" xmlns:pic="http://schemas.openxmlformats.org/drawingml/2006/picture">
            <wp:extent cx="5486400" cy="4452154"/>
            <wp:docPr id="1" name="Picture 1"/>
            <wp:cNvGraphicFramePr>
              <a:graphicFrameLocks noChangeAspect="1"/>
            </wp:cNvGraphicFramePr>
            <a:graphic>
              <a:graphicData uri="http://schemas.openxmlformats.org/drawingml/2006/picture">
                <pic:pic>
                  <pic:nvPicPr>
                    <pic:cNvPr id="0" name="A 36501-2026 karta.png"/>
                    <pic:cNvPicPr/>
                  </pic:nvPicPr>
                  <pic:blipFill>
                    <a:blip r:embed="rId16"/>
                    <a:stretch>
                      <a:fillRect/>
                    </a:stretch>
                  </pic:blipFill>
                  <pic:spPr>
                    <a:xfrm>
                      <a:off x="0" y="0"/>
                      <a:ext cx="5486400" cy="445215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6596389, E 623677 i SWEREF 99 TM.</w:t>
      </w:r>
    </w:p>
    <w:p>
      <w:r>
        <w:t>I och inom 18 meter från avverkningsanmälan finns fynd av 6 naturvårdsarter, varav 3 är rödlistade, 4 är typiska (T) och 3 är signalarter (S): almrostöra (EN), kandelabersvamp (NT, T), tallticka (NT, T), aspvedgnagare (S), fällmossa (S, T) och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