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19253-2026 i Östhammars kommun</w:t>
      </w:r>
    </w:p>
    <w:p>
      <w:r>
        <w:t>Detta klagomål behandlar höga naturvärden i avverkningsanmälan A 19253-2026 i Östhammars kommun som inkom 2026-04-20 och omfattar 14,4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9253-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6691772, E 668549 i SWEREF 99 TM.</w:t>
      </w:r>
    </w:p>
    <w:p>
      <w:r>
        <w:t>I och inom 23 meter från avverkningsanmälan finns fynd av 27 naturvårdsarter, varav 11 är rödlistade, 7 är fridlysta, 19 är typiska (T) och 12 är signalarter (S): gul taggsvamp (VU, T), knärot (VU, T, §8), läderdoftande fingersvamp (VU), dofttaggsvamp (NT, T), orange taggsvamp (NT, T), skarp dropptaggsvamp (NT), svartvit taggsvamp (NT), talltita (NT, §4), ullticka (NT, T), vedskivlav (NT, T), vedtrappmossa (NT, T), brandticka (S), bronshjon (S, T), granbarkgnagare (S, T), grön sköldmossa (S, T, §8), grönpyrola (S, T), korallblylav (S, T), rödgul trumpetsvamp (S), skinnlav (S, T), stubbspretmossa (S, T), svavelriska (S), tibast (S, T), vedticka (S, T), blåsippa (T, §9),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9253-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6691772, E 668549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