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9032"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90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48 naturvårdsarter, varav 24 är rödlistade, 8 är fridlysta, 29 är typiska (T) och 16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stubbspretmossa (S, T), svavelriska (S), tibast (S, T), vedticka (S, T), blåsippa (T, §9), brudborste (T), kransmossa (T), mörk lungört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ostticka (VU, T), dofttaggsvamp (NT, T), motaggsvamp (NT, T), orange taggsvamp (NT, T), rynkskinn (NT, T), ullticka (NT, T), vedskivlav (NT, T), vedtrappmossa (NT, T), vårärt (NT, T), blodticka (S, T), bronshjon (S, T), granbarkgnagare (S, T), grön sköldmossa (S, T, §8), grönpyrola (S, T), korallblylav (S, T), skinnlav (S, T), skogsknipprot (S, T, §8), stubbspretmossa (S, T), tibast (S, T), vedticka (S, T), blåsippa (T, §9), brudborste (T), kransmossa (T), mörk lungört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