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klagomål behandlar höga naturvärden i avverkningsanmälan A 21006-2024 i Östhammars kommun som inkom 2024-05-27 och omfattar 3,8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6665162, E 683695 i SWEREF 99 TM.</w:t>
      </w:r>
    </w:p>
    <w:p>
      <w:r>
        <w:t>I och inom 25 meter från avverkningsanmälan finns fynd av 25 naturvårdsarter, varav 11 är rödlistade, 2 är fridlysta, 21 är typiska (T) och 13 är signalarter (S): aspfjädermossa (VU, T), brun lundlav (VU), ekpricklav (VU), gulvit blekspik (VU, T), mörk kraterlav (VU), skogskorn (VU, T), lunglav (NT, T), rutskinn (NT, T), rödbrun blekspik (NT, T), skogssvingel (NT, T), vårärt (NT, T), bårdlav (S, T), fällmossa (S, T), grön sköldmossa (S, T, §8), guldlockmossa (S, T), myskmadra (S, T), platt fjädermossa (S, T), skogshakmossa (S, T), slät lönnlav (S), stenporella (S, T), strutbräken (S, T), svart trolldruva (S, T), trubbfjädermossa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