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klagomål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20 meter från avverkningsanmälan finns fynd av 27 naturvårdsarter, varav 13 är rödlistade, 9 är fridlysta, 16 är typiska (T) och 8 är signalarter (S): knärot (VU, T, §8), dofttaggsvamp (NT, T), flattoppad klubbsvamp (NT), gropticka (NT, T), grönhjon (NT), kattfotslav (NT, T), rosenticka (NT, T), rynkskinn (NT, T), skarp dropptaggsvamp (NT), talltita (NT, §4),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