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26552-2026 i Östhammars kommun</w:t>
      </w:r>
    </w:p>
    <w:p>
      <w:r>
        <w:t>Denna tillsynsbegäran behandlar höga naturvärden i avverkningsanmälan A 26552-2026 i Östhammars kommun som inkom 2026-06-10 och omfattar 3,2 ha.</w:t>
      </w:r>
    </w:p>
    <w:p>
      <w:pPr>
        <w:pStyle w:val="Caption"/>
      </w:pPr>
      <w:r>
        <w:drawing>
          <wp:inline xmlns:a="http://schemas.openxmlformats.org/drawingml/2006/main" xmlns:pic="http://schemas.openxmlformats.org/drawingml/2006/picture">
            <wp:extent cx="5486400" cy="4613478"/>
            <wp:docPr id="1" name="Picture 1"/>
            <wp:cNvGraphicFramePr>
              <a:graphicFrameLocks noChangeAspect="1"/>
            </wp:cNvGraphicFramePr>
            <a:graphic>
              <a:graphicData uri="http://schemas.openxmlformats.org/drawingml/2006/picture">
                <pic:pic>
                  <pic:nvPicPr>
                    <pic:cNvPr id="0" name="A 26552-2026 karta.png"/>
                    <pic:cNvPicPr/>
                  </pic:nvPicPr>
                  <pic:blipFill>
                    <a:blip r:embed="rId16"/>
                    <a:stretch>
                      <a:fillRect/>
                    </a:stretch>
                  </pic:blipFill>
                  <pic:spPr>
                    <a:xfrm>
                      <a:off x="0" y="0"/>
                      <a:ext cx="5486400" cy="461347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6695860, E 668521 i SWEREF 99 TM.</w:t>
      </w:r>
    </w:p>
    <w:p>
      <w:r>
        <w:t>I och inom 20 meter från avverkningsanmälan finns fynd av 24 naturvårdsarter, varav 6 är rödlistade, 9 är fridlysta, 19 är typiska (T) och 9 är signalarter (S): skogsalm (EN), knärot (VU, T, §8), dropptaggsvamp (NT, T), fjällig taggsvamp s.str. (NT), sårläka (NT, T), vårärt (NT, T), granbarkgnagare (S, T), grön sköldmossa (S, T, §8), grönpyrola (S, T), skogsknipprot (S, T, §8), stor aspticka (S, T), stubbspretmossa (S, T), stuplav (S, T), tibast (S, T), tvåblad (S, §8), blåsippa (T, §9), brudborste (T), ekbräken (T), kransmossa (T), ormbär (T), spillkråka (T, §4), tofsmes (T, §4),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4136482"/>
            <wp:docPr id="2" name="Picture 2"/>
            <wp:cNvGraphicFramePr>
              <a:graphicFrameLocks noChangeAspect="1"/>
            </wp:cNvGraphicFramePr>
            <a:graphic>
              <a:graphicData uri="http://schemas.openxmlformats.org/drawingml/2006/picture">
                <pic:pic>
                  <pic:nvPicPr>
                    <pic:cNvPr id="0" name="A 26552-2026 karta knärot.png"/>
                    <pic:cNvPicPr/>
                  </pic:nvPicPr>
                  <pic:blipFill>
                    <a:blip r:embed="rId17"/>
                    <a:stretch>
                      <a:fillRect/>
                    </a:stretch>
                  </pic:blipFill>
                  <pic:spPr>
                    <a:xfrm>
                      <a:off x="0" y="0"/>
                      <a:ext cx="5486400" cy="41364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6695860, E 668521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sårläka (NT, T), vårärt (NT, T), granbarkgnagare (S, T), grön sköldmossa (S, T, §8), grönpyrola (S, T), skogsknipprot (S, T, §8), stor aspticka (S, T), stubbspretmossa (S, T), stuplav (S, T), tibast (S, T), blåsippa (T, §9), brudborste (T), ekbräken (T), kransmossa (T), ormbär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