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som inkom 2026-01-08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6703419, E 687663 i SWEREF 99 TM.</w:t>
      </w:r>
    </w:p>
    <w:p>
      <w:pPr>
        <w:pStyle w:val="Heading2"/>
      </w:pPr>
      <w:r>
        <w:t>Fridlysta arter</w:t>
      </w:r>
    </w:p>
    <w:p>
      <w:r>
        <w:t>Följande fridlysta arter har sina livsmiljöer och växtplatser i den avverkningsanmälda skogen: bredgentiana (VU, §8), knärot (VU, T, §8), ladusvala (NT, §4), nästrot (S, §8), nattskärra (T,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