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41220-2025 i Östhammars kommun</w:t>
      </w:r>
    </w:p>
    <w:p>
      <w:r>
        <w:t>Detta dokument behandlar höga naturvärden i avverkningsanmälan A 41220-2025 i Östhammars kommun. Denna avverkningsanmälan inkom 2025-08-29 14:04:17 och omfattar 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0365"/>
            <wp:docPr id="1" name="Picture 1"/>
            <wp:cNvGraphicFramePr>
              <a:graphicFrameLocks noChangeAspect="1"/>
            </wp:cNvGraphicFramePr>
            <a:graphic>
              <a:graphicData uri="http://schemas.openxmlformats.org/drawingml/2006/picture">
                <pic:pic>
                  <pic:nvPicPr>
                    <pic:cNvPr id="0" name="A 41220-2025 karta.png"/>
                    <pic:cNvPicPr/>
                  </pic:nvPicPr>
                  <pic:blipFill>
                    <a:blip r:embed="rId16"/>
                    <a:stretch>
                      <a:fillRect/>
                    </a:stretch>
                  </pic:blipFill>
                  <pic:spPr>
                    <a:xfrm>
                      <a:off x="0" y="0"/>
                      <a:ext cx="5486400" cy="4560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6692686, E 678727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