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15 meter från avverkningsanmälan finns fynd av 15 naturvårdsarter, varav 6 är rödlistade, 2 är fridlysta, 6 är typiska (T) och 6 är signalarter (S): duvspindling (VU), kopparspindling (VU), fjällig taggsvamp s.str. (NT), gultoppig fingersvamp (NT), skarp dropptaggsvamp (NT), vårärt (NT, T), anisspindling (S), diskvaxskivling (S), granbarkgnagare (S, T), olivspindling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