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49910-2022 i Östhammars kommun</w:t>
      </w:r>
    </w:p>
    <w:p>
      <w:r>
        <w:t>Detta klagomål behandlar höga naturvärden i avverkningsanmälan A 49910-2022 i Östhammars kommun som inkom 2022-10-31 och omfattar 5,7 ha.</w:t>
      </w:r>
    </w:p>
    <w:p>
      <w:pPr>
        <w:pStyle w:val="Caption"/>
      </w:pPr>
      <w:r>
        <w:drawing>
          <wp:inline xmlns:a="http://schemas.openxmlformats.org/drawingml/2006/main" xmlns:pic="http://schemas.openxmlformats.org/drawingml/2006/picture">
            <wp:extent cx="5486400" cy="4956614"/>
            <wp:docPr id="1" name="Picture 1"/>
            <wp:cNvGraphicFramePr>
              <a:graphicFrameLocks noChangeAspect="1"/>
            </wp:cNvGraphicFramePr>
            <a:graphic>
              <a:graphicData uri="http://schemas.openxmlformats.org/drawingml/2006/picture">
                <pic:pic>
                  <pic:nvPicPr>
                    <pic:cNvPr id="0" name="A 49910-2022 karta.png"/>
                    <pic:cNvPicPr/>
                  </pic:nvPicPr>
                  <pic:blipFill>
                    <a:blip r:embed="rId16"/>
                    <a:stretch>
                      <a:fillRect/>
                    </a:stretch>
                  </pic:blipFill>
                  <pic:spPr>
                    <a:xfrm>
                      <a:off x="0" y="0"/>
                      <a:ext cx="5486400" cy="495661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6695609, E 677691 i SWEREF 99 TM.</w:t>
      </w:r>
    </w:p>
    <w:p>
      <w:r>
        <w:t>I och inom 23 meter från avverkningsanmälan finns fynd av 16 naturvårdsarter, varav 8 är rödlistade, 15 är fridlysta, 1 är typisk (T) och 2 är signalarter (S): havstrut (EN, §4), bivråk (NT, §4), drillsnäppa (NT, §4), grönsångare (NT, §4), ladusvala (NT, §4), skrattmås (NT, §4), solvända (NT), strandskata (NT, §4), skogsknipprot (S, T, §8), tvåblad (S, §8), grönsiska (§4), svartvit flugsnappare (§4), sävsparv (§4), sångsvan (§4), törnskata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Skogsknipprot (§8)</w:t>
      </w:r>
      <w:r>
        <w:t xml:space="preserve"> är fridlyst enligt 8§ artskyddsförordningen och typisk art för </w:t>
      </w:r>
      <w:r>
        <w:rPr>
          <w:i/>
        </w:rPr>
        <w:t>9050 Näringsrik granskog</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