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9569-2026 i Östhammars kommun</w:t>
      </w:r>
    </w:p>
    <w:p>
      <w:r>
        <w:t>Detta klagomål behandlar höga naturvärden i avverkningsanmälan A 9569-2026 i Östhammars kommun som inkom 2026-02-18 och omfattar 1,4 ha.</w:t>
      </w:r>
    </w:p>
    <w:p>
      <w:pPr>
        <w:pStyle w:val="Caption"/>
      </w:pPr>
      <w:r>
        <w:drawing>
          <wp:inline xmlns:a="http://schemas.openxmlformats.org/drawingml/2006/main" xmlns:pic="http://schemas.openxmlformats.org/drawingml/2006/picture">
            <wp:extent cx="5486400" cy="4453396"/>
            <wp:docPr id="1" name="Picture 1"/>
            <wp:cNvGraphicFramePr>
              <a:graphicFrameLocks noChangeAspect="1"/>
            </wp:cNvGraphicFramePr>
            <a:graphic>
              <a:graphicData uri="http://schemas.openxmlformats.org/drawingml/2006/picture">
                <pic:pic>
                  <pic:nvPicPr>
                    <pic:cNvPr id="0" name="A 9569-2026 karta.png"/>
                    <pic:cNvPicPr/>
                  </pic:nvPicPr>
                  <pic:blipFill>
                    <a:blip r:embed="rId16"/>
                    <a:stretch>
                      <a:fillRect/>
                    </a:stretch>
                  </pic:blipFill>
                  <pic:spPr>
                    <a:xfrm>
                      <a:off x="0" y="0"/>
                      <a:ext cx="5486400" cy="44533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6682802, E 691946 i SWEREF 99 TM.</w:t>
      </w:r>
    </w:p>
    <w:p>
      <w:r>
        <w:t>I avverkningsanmälan finns fynd av 7 naturvårdsarter, varav 4 är rödlistade, 1 är typisk (T) och 3 är signalarter (S): gyllenfingersvamp (EN), koppartaggsvamp (EN), skarp dropptaggsvamp (NT), äggspindling (NT), anisspindling (S), olivspindling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