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49 naturvårdsarter, varav 24 är rödlistade, 8 är fridlysta, 29 är typiska (T) och 17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strimspindling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