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15 meter från avverkningsanmälan finns fynd av 14 naturvårdsarter, varav 7 är rödlistade, 5 är fridlysta, 6 är typiska (T) och 5 är signalarter (S): kopparspindling (VU), duvhök (NT, §4), fjällig taggsvamp s.str. (NT), motaggsvamp (NT, T), skarp dropptaggsvamp (NT), talltita (NT, §4), vårärt (NT, T), anisspindling (S),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