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15 meter från avverkningsanmälan finns fynd av 15 naturvårdsarter, varav 6 är rödlistade, 2 är fridlysta, 6 är typiska (T) och 6 är signalarter (S): duvspindling (VU), kopparspindling (VU), fjällig taggsvamp s.str. (NT), gultoppig fingersvamp (NT), skarp dropptaggsvamp (NT), vårärt (NT, T), anisspindling (S), diskvaxskivling (S), granbarkgnagare (S, T), olivspindling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granbarkgnagare (S,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