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18 naturvårdsarter, varav 9 är rödlistade, 4 är fridlysta, 12 är typiska (T) och 6 är signalarter (S): dofttaggsvamp (NT, T), dropptaggsvamp (NT, T), gammelgransskål (NT, T), kattfotslav (NT, T), kötticka (NT),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