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36 naturvårdsarter, varav 15 är rödlistade, 8 är fridlysta, 26 är typiska (T) och 14 är signalarter (S): gul taggsvamp (VU, T), knärot (VU, T, §8), läderdoftande fingersvamp (VU), ostticka (VU, T), dofttaggsvamp (NT, T), fjällig taggsvamp s.str. (NT), motaggsvamp (NT, T), orange taggsvamp (NT, 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