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18 naturvårdsarter, varav 9 är rödlistade, 4 är fridlysta, 12 är typiska (T) och 6 är signalarter (S): dofttaggsvamp (NT, T), dropptaggsvamp (NT, T), gammelgransskål (NT, T), kattfotslav (NT, T), kötticka (NT), skarp dropptaggsvamp (NT), talltita (NT, §4),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gammelgransskål (NT, T), kattfotslav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