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björktrast (NT, §4), fiskmås (NT, §4), grönsångare (NT, §4), gulsparv (NT, §4), klofibbla (NT), kråka (NT, §4), rosenfink (NT, §4), rödvingetrast (NT, §4), skrattmås (NT, §4), solvända (NT), svart rödstjärt (NT, §4), svartvit flugsnappare (NT, §4), talltita (NT, §4), ärtsångare (NT, §4), grönpyrola (S), nästrot (S, §8), pudrad kärrtrollslända (§4a), huggorm (§6), kopparödla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björktrast (NT, §4), fiskmås (NT, §4), grönsångare (NT, §4), gulsparv (NT, §4), kråka (NT, §4), rosenfink (NT, §4), rödvingetrast (NT, §4), skrattmås (NT, §4), svart rödstjärt (NT, §4), svartvit flugsnappare (NT, §4), talltita (NT, §4), ärtsångare (NT, §4), nästrot (S, §8), pudrad kärrtrollslända (§4a), huggorm (§6), kopparödla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