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15 meter från avverkningsanmälan finns fynd av 14 naturvårdsarter, varav 5 är rödlistade, 2 är fridlysta, 5 är typiska (T) och 6 är signalarter (S): duvspindling (VU), kopparspindling (VU), fjällig taggsvamp s.str. (NT), gultoppig fingersvamp (NT), skarp dropptaggsvamp (NT), anisspindling (S), diskvaxskivling (S), granbarkgnagare (S, T), olivspindling (S), skogsknipprot (S, T, §8), svavelriska (S), blåsippa (T, §9),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