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björktrast (NT, §4), fiskmås (NT, §4), grönsångare (NT, §4), gulsparv (NT, §4), klofibbla (NT), kråka (NT, §4), rosenfink (NT, §4), rödvingetrast (NT, §4), skrattmås (NT, §4), solvända (NT), svart rödstjärt (NT, §4), svartvit flugsnappare (NT, §4), talltita (NT, §4), ärtsångare (NT, §4), grönpyrola (S), nästrot (S, §8), pudrad kärrtrollslända (§4a), huggorm (§6), kopparödla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björktrast (NT, §4), fiskmås (NT, §4), grönsångare (NT, §4), gulsparv (NT, §4), kråka (NT, §4), rosenfink (NT, §4), rödvingetrast (NT, §4), skrattmås (NT, §4), svart rödstjärt (NT, §4), svartvit flugsnappare (NT, §4), talltita (NT, §4), ärtsångare (NT, §4), nästrot (S, §8),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