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11 naturvårdsarter, varav 9 är rödlistade, 2 är fridlysta, 3 är typiska (T) och 1 är signalart (S): violgubbe (EN), knärot (VU, T, §8), läderdoftande fingersvamp (VU), blek fingersvamp (NT), fjällig taggsvamp s.str. (NT), gultoppig fingersvamp (NT), kortskaftad ärgspik (NT), vedtrappmossa (NT, T), vågticka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