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klagomål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20 naturvårdsarter, varav 11 är rödlistade, 4 är fridlysta, 14 är typiska (T) och 6 är signalarter (S): garnlav (VU, T), dofttaggsvamp (NT, T), dropptaggsvamp (NT, T), gammelgransskål (NT, T), kattfotslav (NT, T), kötticka (NT), motaggsvamp (NT, T), skarp dropptaggsvamp (NT), talltita (NT, §4), ullticka (NT, T), vedskivlav (NT, T), bronshjon (S, T), granbarkgnagare (S, T), grönpyrola (S, T), rödgul trumpetsvamp (S), svavelriska (S),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