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20 naturvårdsarter, varav 11 är rödlistade, 4 är fridlysta, 14 är typiska (T) och 6 är signalarter (S): garnlav (VU, T), dofttaggsvamp (NT, T), dropptaggsvamp (NT, T), gammelgransskål (NT, T), kattfotslav (NT, T), kötticka (NT), motaggsvamp (NT, T), skarp dropptaggsvamp (NT), talltita (NT, §4),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dropptaggsvamp (NT, T), gammelgransskål (NT, T), kattfotslav (NT, T), motaggsvamp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