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20 naturvårdsarter, varav 11 är rödlistade, 4 är fridlysta, 14 är typiska (T) och 6 är signalarter (S): garnlav (VU, T), dofttaggsvamp (NT, T), dropptaggsvamp (NT, T), gammelgransskål (NT, T), kattfotslav (NT, T), kötticka (NT), motaggsvamp (NT, T), skarp dropptaggsvamp (NT), talltita (NT, §4),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