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069032"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0690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48 naturvårdsarter, varav 24 är rödlistade, 8 är fridlysta, 29 är typiska (T) och 16 är signalarter (S): ask (EN), duvspindling (VU), gul taggsvamp (VU, T), knärot (VU, T, §8), läderdoftande fingersvamp (VU), ostticka (VU, T), barrfagerspindling (NT), dofttaggsvamp (NT, T), fjällig taggsvamp s.str. (NT), gransotdyna (NT), motaggsvamp (NT, T), odörspindling (NT), orange taggsvamp (NT, T), persiljespindling (NT), puderspindling (NT), rynkskinn (NT, T), skarp dropptaggsvamp (NT), svartvit taggsvamp (NT), tallfingersvamp (NT), talltita (NT, §4), ullticka (NT, T), vedskivlav (NT, T), vedtrappmossa (NT, T), vårärt (NT, T), blodticka (S, T), brandticka (S), bronshjon (S, T), granbarkgnagare (S, T), grön sköldmossa (S, T, §8), grönpyrola (S, T), korallblylav (S, T), olivspindling (S), rödgul trumpetsvamp (S), skinnlav (S, T), skogsknipprot (S, T, §8), småvaxing (S), stubbspretmossa (S, T), svavelriska (S), tibast (S, T), vedticka (S, T), blåsippa (T, §9), brudborste (T), kransmossa (T), mörk lungört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ostticka (VU, T), dofttaggsvamp (NT, T), motaggsvamp (NT, T), orange taggsvamp (NT, T), rynkskinn (NT, T), ullticka (NT, T), vedskivlav (NT, T), vedtrappmossa (NT, T), vårärt (NT, T), blodticka (S, T), bronshjon (S, T), granbarkgnagare (S, T), grön sköldmossa (S, T, §8), grönpyrola (S, T), korallblylav (S, T), skinnlav (S, T), skogsknipprot (S, T, §8), stubbspretmossa (S, T), tibast (S, T), vedticka (S, T), blåsippa (T, §9), brudborste (T), kransmossa (T), mörk lungört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