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52808-2022 i Östhammars kommun</w:t>
      </w:r>
    </w:p>
    <w:p>
      <w:r>
        <w:t>Detta dokument behandlar höga naturvärden i avverkningsanmälan A 52808-2022 i Östhammars kommun. Denna avverkningsanmälan inkom 2022-11-10 00:00:00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hasselticka (S), tibast (S), tvåblad (S, §8)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19099"/>
            <wp:docPr id="1" name="Picture 1"/>
            <wp:cNvGraphicFramePr>
              <a:graphicFrameLocks noChangeAspect="1"/>
            </wp:cNvGraphicFramePr>
            <a:graphic>
              <a:graphicData uri="http://schemas.openxmlformats.org/drawingml/2006/picture">
                <pic:pic>
                  <pic:nvPicPr>
                    <pic:cNvPr id="0" name="A 52808-2022 karta.png"/>
                    <pic:cNvPicPr/>
                  </pic:nvPicPr>
                  <pic:blipFill>
                    <a:blip r:embed="rId16"/>
                    <a:stretch>
                      <a:fillRect/>
                    </a:stretch>
                  </pic:blipFill>
                  <pic:spPr>
                    <a:xfrm>
                      <a:off x="0" y="0"/>
                      <a:ext cx="5486400" cy="59190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6685151, E 680013 i SWEREF 99 TM.</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Hasselticka är typisk art för </w:t>
      </w:r>
      <w:r>
        <w:rPr>
          <w:i/>
        </w:rPr>
        <w:t xml:space="preserve">9020 Nordlig ädellövskog </w:t>
      </w:r>
      <w:r>
        <w:t xml:space="preserve">och </w:t>
      </w:r>
      <w:r>
        <w:rPr>
          <w:i/>
        </w:rPr>
        <w:t xml:space="preserve">9160 Näringsrik ekskog </w:t>
      </w:r>
      <w:r>
        <w:t>(Nitare &amp; Skogsstyrelsen, 2019; SLU Artdatabanken, 2025).</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tvåblad (S, §8)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