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33035-2021 i Östhammars kommun</w:t>
      </w:r>
    </w:p>
    <w:p>
      <w:r>
        <w:t>Detta klagomål behandlar höga naturvärden i avverkningsanmälan A 33035-2021 i Östhammars kommun som inkom 2021-06-29 och omfattar 4,3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3035-2021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6685199, E 683840 i SWEREF 99 TM.</w:t>
      </w:r>
    </w:p>
    <w:p>
      <w:r>
        <w:t>I och inom 25 meter från avverkningsanmälan finns fynd av 18 naturvårdsarter, varav 9 är rödlistade, 2 är fridlysta, 4 är typiska (T) och 8 är signalarter (S): gyllenfingersvamp (EN), raggtaggsvamp (EN), violgubbe (EN), granrotspindling (VU), gul lammticka (VU), taggfingersvamp (VU), dofttaggsvamp (NT, T), dropptaggsvamp (NT, T), fjällig taggsvamp s.str. (NT), anisspindling (S), guldkremla (S), kalktallört (S), mörk husmossa (S, T), rödgul trumpetsvamp (S), svavelriska (S), tvåblad (S, §8),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