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15 naturvårdsarter, varav 6 är rödlistade, 2 är fridlysta, 6 är typiska (T) och 6 är signalarter (S): duvspindling (VU), kopparspindling (VU), fjällig taggsvamp s.str. (NT), gultoppig fingersvamp (NT), skarp dropptaggsvamp (NT), vårärt (NT, T), anisspindling (S), diskvaxskivling (S), granbarkgnagare (S, T), olivspindling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