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19250-2026 i Östhammars kommun</w:t>
      </w:r>
    </w:p>
    <w:p>
      <w:r>
        <w:t>Denna tillsynsbegäran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6691779, E 667965 i SWEREF 99 TM.</w:t>
      </w:r>
    </w:p>
    <w:p>
      <w:r>
        <w:t>I och inom 20 meter från avverkningsanmälan finns fynd av 27 naturvårdsarter, varav 13 är rödlistade, 9 är fridlysta, 16 är typiska (T) och 8 är signalarter (S): knärot (VU, T, §8), dofttaggsvamp (NT, T), flattoppad klubbsvamp (NT), gropticka (NT, T), grönhjon (NT), kattfotslav (NT, T), rosenticka (NT, T), rynkskinn (NT, T), skarp dropptaggsvamp (NT), talltita (NT, §4),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gropticka (NT, T), kattfotslav (NT, T), rosenticka (NT, T), rynkskinn (NT, T), ullticka (NT, T), vedtrappmossa (NT, T), bronshjon (S, T), granbarkgnagare (S, T), grön sköldmossa (S, T, §8), grönpyrola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