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29831-2026 i Östhammars kommun</w:t>
      </w:r>
    </w:p>
    <w:p>
      <w:r>
        <w:t>Denna tillsynsbegäran behandlar höga naturvärden i avverkningsanmälan A 29831-2026 i Östhammars kommun som inkom 2026-07-02 och omfattar 8,2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29831-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6684926, E 661362 i SWEREF 99 TM.</w:t>
      </w:r>
    </w:p>
    <w:p>
      <w:r>
        <w:t>I och inom 23 meter från avverkningsanmälan finns fynd av 22 naturvårdsarter, varav 8 är rödlistade, 5 är fridlysta, 9 är typiska (T) och 11 är signalarter (S): ask (EN), knärot (VU, T, §8), smalskaftslav (VU), denisespindling (NT), fjällig taggsvamp s.str. (NT), talltita (NT, §4), ullticka (NT, T), vågticka (NT), björksplintborre (S), brandticka (S), bronshjon (S, T), flagellkvastmossa (S, T), grönpyrola (S, T), gullgröppa (S), kalktallört (S), rödgul trumpetsvamp (S), trådticka (S, T), vedticka (S, T), vågbandad barkbock (S),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7982712"/>
            <wp:docPr id="2" name="Picture 2"/>
            <wp:cNvGraphicFramePr>
              <a:graphicFrameLocks noChangeAspect="1"/>
            </wp:cNvGraphicFramePr>
            <a:graphic>
              <a:graphicData uri="http://schemas.openxmlformats.org/drawingml/2006/picture">
                <pic:pic>
                  <pic:nvPicPr>
                    <pic:cNvPr id="0" name="A 29831-2026 karta knärot.png"/>
                    <pic:cNvPicPr/>
                  </pic:nvPicPr>
                  <pic:blipFill>
                    <a:blip r:embed="rId17"/>
                    <a:stretch>
                      <a:fillRect/>
                    </a:stretch>
                  </pic:blipFill>
                  <pic:spPr>
                    <a:xfrm>
                      <a:off x="0" y="0"/>
                      <a:ext cx="5486400" cy="7982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6684926, E 661362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bronshjon (S, T), flagellkvastmossa (S, T), grönpyrola (S, T), trådticka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