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1478-2022 i Östhammars kommun</w:t>
      </w:r>
    </w:p>
    <w:p>
      <w:r>
        <w:t>Denna tillsynsbegäran behandlar höga naturvärden i samrådsanmälan S 1478-2022 i Östhammars kommun som inkom 2022-03-16 och omfattar 0,9 ha.</w:t>
      </w:r>
    </w:p>
    <w:p>
      <w:pPr>
        <w:pStyle w:val="Caption"/>
      </w:pPr>
      <w:r>
        <w:drawing>
          <wp:inline xmlns:a="http://schemas.openxmlformats.org/drawingml/2006/main" xmlns:pic="http://schemas.openxmlformats.org/drawingml/2006/picture">
            <wp:extent cx="5486400" cy="4527914"/>
            <wp:docPr id="1" name="Picture 1"/>
            <wp:cNvGraphicFramePr>
              <a:graphicFrameLocks noChangeAspect="1"/>
            </wp:cNvGraphicFramePr>
            <a:graphic>
              <a:graphicData uri="http://schemas.openxmlformats.org/drawingml/2006/picture">
                <pic:pic>
                  <pic:nvPicPr>
                    <pic:cNvPr id="0" name="S 1478-2022 karta.png"/>
                    <pic:cNvPicPr/>
                  </pic:nvPicPr>
                  <pic:blipFill>
                    <a:blip r:embed="rId16"/>
                    <a:stretch>
                      <a:fillRect/>
                    </a:stretch>
                  </pic:blipFill>
                  <pic:spPr>
                    <a:xfrm>
                      <a:off x="0" y="0"/>
                      <a:ext cx="5486400" cy="452791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6691859, E 674251 i SWEREF 99 TM.</w:t>
      </w:r>
    </w:p>
    <w:p>
      <w:r>
        <w:t>I samrådsanmälan finns fynd av 8 naturvårdsarter, varav 7 är rödlistade, 1 är typisk (T) och 1 är signalart (S): koppartaggsvamp (EN), granrotspindling (VU), kopparspindling (VU), taggfingersvamp (VU), gultoppig fingersvamp (NT), orange taggsvamp (NT, T), skarp dropptaggsvamp (NT) och olivspindling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