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72667-2021 i Östhammars kommun</w:t>
      </w:r>
    </w:p>
    <w:p>
      <w:r>
        <w:t>Detta dokument behandlar höga naturvärden i avverkningsanmälan A 72667-2021 i Östhammars kommun. Denna avverkningsanmälan inkom 2021-12-16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duvspindling (VU), anisspindling (S), olivspindling (S), strimspindling (S) och svavelriska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7856"/>
            <wp:docPr id="1" name="Picture 1"/>
            <wp:cNvGraphicFramePr>
              <a:graphicFrameLocks noChangeAspect="1"/>
            </wp:cNvGraphicFramePr>
            <a:graphic>
              <a:graphicData uri="http://schemas.openxmlformats.org/drawingml/2006/picture">
                <pic:pic>
                  <pic:nvPicPr>
                    <pic:cNvPr id="0" name="A 72667-2021 karta.png"/>
                    <pic:cNvPicPr/>
                  </pic:nvPicPr>
                  <pic:blipFill>
                    <a:blip r:embed="rId16"/>
                    <a:stretch>
                      <a:fillRect/>
                    </a:stretch>
                  </pic:blipFill>
                  <pic:spPr>
                    <a:xfrm>
                      <a:off x="0" y="0"/>
                      <a:ext cx="5486400" cy="5037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6687543, E 689462 i SWEREF 99 TM.</w:t>
      </w:r>
    </w:p>
    <w:p>
      <w:r>
        <w:rPr>
          <w:b/>
        </w:rPr>
        <w:t>Duvspindling (VU)</w:t>
      </w:r>
      <w:r>
        <w:t xml:space="preserve"> bildar mykorrhiza med tall och förmodligen även gran i torr, kalkrik barrskog. Arten är placerad högst upp i Skogsstyrelsens värdepyramid för bedömning av skog med höga naturvärden och utgör en mycket bra indikator på skyddsvärd kalktallskog av sydöstlig typ. Kalavverkning, markberedning och markavvattning utgör de främsta hoten (SLU Artdatabanken, 2024; Nitare &amp; Skogsstyrelsen, 2019).</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