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19253-2026 i Östhammars kommun</w:t>
      </w:r>
    </w:p>
    <w:p>
      <w:r>
        <w:t>Denna tillsynsbegäran behandlar höga naturvärden i avverkningsanmälan A 19253-2026 i Östhammars kommun som inkom 2026-04-20 och omfattar 14,4 ha.</w:t>
      </w:r>
    </w:p>
    <w:p>
      <w:pPr>
        <w:pStyle w:val="Caption"/>
      </w:pPr>
      <w:r>
        <w:drawing>
          <wp:inline xmlns:a="http://schemas.openxmlformats.org/drawingml/2006/main" xmlns:pic="http://schemas.openxmlformats.org/drawingml/2006/picture">
            <wp:extent cx="5067490" cy="5724000"/>
            <wp:docPr id="1" name="Picture 1"/>
            <wp:cNvGraphicFramePr>
              <a:graphicFrameLocks noChangeAspect="1"/>
            </wp:cNvGraphicFramePr>
            <a:graphic>
              <a:graphicData uri="http://schemas.openxmlformats.org/drawingml/2006/picture">
                <pic:pic>
                  <pic:nvPicPr>
                    <pic:cNvPr id="0" name="A 19253-2026 karta.png"/>
                    <pic:cNvPicPr/>
                  </pic:nvPicPr>
                  <pic:blipFill>
                    <a:blip r:embed="rId16"/>
                    <a:stretch>
                      <a:fillRect/>
                    </a:stretch>
                  </pic:blipFill>
                  <pic:spPr>
                    <a:xfrm>
                      <a:off x="0" y="0"/>
                      <a:ext cx="506749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6691772, E 668549 i SWEREF 99 TM.</w:t>
      </w:r>
    </w:p>
    <w:p>
      <w:r>
        <w:t>I och inom 23 meter från avverkningsanmälan finns fynd av 49 naturvårdsarter, varav 24 är rödlistade, 8 är fridlysta, 29 är typiska (T) och 17 är signalarter (S): ask (EN), duvspindling (VU), gul taggsvamp (VU, T), knärot (VU, T, §8), läderdoftande fingersvamp (VU), ostticka (VU, T), barrfagerspindling (NT), dofttaggsvamp (NT, T), fjällig taggsvamp s.str. (NT), gransotdyna (NT), motaggsvamp (NT, T), odörspindling (NT), orange taggsvamp (NT, T), persiljespindling (NT), puderspindling (NT), rynkskinn (NT, T), skarp dropptaggsvamp (NT), svartvit taggsvamp (NT), tallfingersvamp (NT), talltita (NT, §4), ullticka (NT, T), vedskivlav (NT, T), vedtrappmossa (NT, T), vårärt (NT, T), blodticka (S, T), brandticka (S), bronshjon (S, T), granbarkgnagare (S, T), grön sköldmossa (S, T, §8), grönpyrola (S, T), korallblylav (S, T), olivspindling (S), rödgul trumpetsvamp (S), skinnlav (S, T), skogsknipprot (S, T, §8), småvaxing (S), strimspindling (S), stubbspretmossa (S, T), svavelriska (S), tibast (S, T), vedticka (S, T), blåsippa (T, §9), brudborste (T), kransmossa (T), mörk lungört (T), ormbär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536178"/>
            <wp:docPr id="2" name="Picture 2"/>
            <wp:cNvGraphicFramePr>
              <a:graphicFrameLocks noChangeAspect="1"/>
            </wp:cNvGraphicFramePr>
            <a:graphic>
              <a:graphicData uri="http://schemas.openxmlformats.org/drawingml/2006/picture">
                <pic:pic>
                  <pic:nvPicPr>
                    <pic:cNvPr id="0" name="A 19253-2026 karta knärot.png"/>
                    <pic:cNvPicPr/>
                  </pic:nvPicPr>
                  <pic:blipFill>
                    <a:blip r:embed="rId17"/>
                    <a:stretch>
                      <a:fillRect/>
                    </a:stretch>
                  </pic:blipFill>
                  <pic:spPr>
                    <a:xfrm>
                      <a:off x="0" y="0"/>
                      <a:ext cx="5486400" cy="4536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6691772, E 668549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ostticka (VU, T), dofttaggsvamp (NT, T), motaggsvamp (NT, T), orange taggsvamp (NT, T), rynkskinn (NT, T), ullticka (NT, T), vedskivlav (NT, T), vedtrappmossa (NT, T), vårärt (NT, T), blodticka (S, T), bronshjon (S, T), granbarkgnagare (S, T), grön sköldmossa (S, T, §8), grönpyrola (S, T), korallblylav (S, T), skinnlav (S, T), skogsknipprot (S, T, §8), stubbspretmossa (S, T), tibast (S, T), vedticka (S, T), blåsippa (T, §9), brudborste (T), kransmossa (T), mörk lungört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