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trädlärka (§4),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trädlärka (§4),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