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Denna avverkningsanmälan inkom 2025-04-28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