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15 meter från avverkningsanmälan finns fynd av 15 naturvårdsarter, varav 6 är rödlistade, 2 är fridlysta, 6 är typiska (T) och 6 är signalarter (S): duvspindling (VU), kopparspindling (VU), fjällig taggsvamp s.str. (NT), gultoppig fingersvamp (NT), skarp dropptaggsvamp (NT), vårärt (NT, T), anisspindling (S), diskvaxskivling (S), granbarkgnagare (S, T), olivspindling (S), skogsknipprot (S, T, §8), svavelriska (S), blåsippa (T, §9),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