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klagomål behandlar höga naturvärden i avverkningsanmälan A 29564-2023 i Östhammars kommun som inkom 2023-06-29 och omfattar 1,2 ha.</w:t>
      </w:r>
    </w:p>
    <w:p>
      <w:pPr>
        <w:pStyle w:val="Caption"/>
      </w:pPr>
      <w:r>
        <w:drawing>
          <wp:inline xmlns:a="http://schemas.openxmlformats.org/drawingml/2006/main" xmlns:pic="http://schemas.openxmlformats.org/drawingml/2006/picture">
            <wp:extent cx="5000552" cy="5724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0005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6696483, E 668118 i SWEREF 99 TM.</w:t>
      </w:r>
    </w:p>
    <w:p>
      <w:r>
        <w:t>I och inom 25 meter från avverkningsanmälan finns fynd av 24 naturvårdsarter, varav 7 är rödlistade, 8 är fridlysta, 7 är typiska (T) och 10 är signalarter (S): mandarinfingersvamp (EN), denisespindling (NT), fjällig taggsvamp s.str. (NT), gultoppig fingersvamp (NT), odörspindling (NT), skarp dropptaggsvamp (NT), vårärt (NT, T), anisspindling (S), brandticka (S), grön sköldmossa (S, T, §8), kantarellvaxing (S), olivspindling (S), rödgul trumpetsvamp (S), skogsknipprot (S, T, §8), stubbspretmossa (S, T), svavelriska (S), tibast (S, T), blåsippa (T, §9), kransmossa (T), kungsfågel (§4), vanlig groda (§6), nattviol (§8), gullviva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