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18 naturvårdsarter, varav 9 är rödlistade, 4 är fridlysta, 12 är typiska (T) och 6 är signalarter (S): dofttaggsvamp (NT, T), dropptaggsvamp (NT, T), gammelgransskål (NT, T), kattfotslav (NT, T), kötticka (NT),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gammelgransskål (NT, T), kattfotslav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