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13 meter från avverkningsanmälan finns fynd av 21 naturvårdsarter, varav 6 är rödlistade, 8 är fridlysta, 15 är typiska (T) och 10 är signalarter (S): knärot (VU, T, §8), kattfotslav (NT, T), rynkskinn (NT, T), sårläka (NT, T), ullticka (NT, T), vedtrappmossa (NT, T), björksplintborre (S), bronshjon (S, T), granbarkgnagare (S, T), grovticka (S, T), grönpyrola (S, T), nästrot (S, §8), plattlummer (S, T, §9), stubbspretmossa (S, T), tvåblad (S, §8), vågbandad barkbock (S), blåsippa (T, §9), kransmossa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13.82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ullticka (NT, T), vedtrappmossa (NT, T), bronshjon (S, T), granbarkgnagare (S, T), grovticka (S, T), grönpyrola (S, T), plattlummer (S, T, §9),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