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18 naturvårdsarter, varav 9 är rödlistade, 4 är fridlysta, 12 är typiska (T) och 6 är signalarter (S): dofttaggsvamp (NT, T), dropptaggsvamp (NT, T), gammelgransskål (NT, T), kattfotslav (NT, T), kötticka (NT), skarp dropptaggsvamp (NT), talltita (NT, §4),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