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24 naturvårdsarter, varav 6 är rödlistade, 9 är fridlysta, 19 är typiska (T) och 9 är signalarter (S): skogsalm (EN), knärot (VU, T, §8), dropptaggsvamp (NT, T), fjällig taggsvamp s.str. (NT),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