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52650-2022 i Östhammars kommun</w:t>
      </w:r>
    </w:p>
    <w:p>
      <w:r>
        <w:t>Detta klagomål behandlar höga naturvärden i avverkningsanmälan A 52650-2022 i Östhammars kommun som inkom 2022-11-09 och omfattar 0,4 ha.</w:t>
      </w:r>
    </w:p>
    <w:p>
      <w:pPr>
        <w:pStyle w:val="Caption"/>
      </w:pPr>
      <w:r>
        <w:drawing>
          <wp:inline xmlns:a="http://schemas.openxmlformats.org/drawingml/2006/main" xmlns:pic="http://schemas.openxmlformats.org/drawingml/2006/picture">
            <wp:extent cx="5486400" cy="4658717"/>
            <wp:docPr id="1" name="Picture 1"/>
            <wp:cNvGraphicFramePr>
              <a:graphicFrameLocks noChangeAspect="1"/>
            </wp:cNvGraphicFramePr>
            <a:graphic>
              <a:graphicData uri="http://schemas.openxmlformats.org/drawingml/2006/picture">
                <pic:pic>
                  <pic:nvPicPr>
                    <pic:cNvPr id="0" name="A 52650-2022 karta.png"/>
                    <pic:cNvPicPr/>
                  </pic:nvPicPr>
                  <pic:blipFill>
                    <a:blip r:embed="rId16"/>
                    <a:stretch>
                      <a:fillRect/>
                    </a:stretch>
                  </pic:blipFill>
                  <pic:spPr>
                    <a:xfrm>
                      <a:off x="0" y="0"/>
                      <a:ext cx="5486400" cy="465871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6695003, E 676821 i SWEREF 99 TM.</w:t>
      </w:r>
    </w:p>
    <w:p>
      <w:r>
        <w:t>I och inom 14 meter från avverkningsanmälan finns fynd av 5 naturvårdsarter, varav 2 är rödlistade och 5 är fridlysta: enkelbeckasin (NT, §4), gulsparv (NT, §4), grönsiska (§4), kungsfågel (§4) och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