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069032"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0690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48 naturvårdsarter, varav 24 är rödlistade, 8 är fridlysta, 29 är typiska (T) och 16 är signalarter (S): ask (EN), duvspindling (VU),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stubbspretmossa (S, T), svavelriska (S), tibast (S, T), vedticka (S, T), blåsippa (T, §9), brudborste (T), kransmossa (T), mörk lungört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ostticka (VU, T), dofttaggsvamp (NT, T), motaggsvamp (NT, T), orange taggsvamp (NT, T), rynkskinn (NT, T), ullticka (NT, T), vedskivlav (NT, T), vedtrappmossa (NT, T), vårärt (NT, T), blodticka (S, T), bronshjon (S, T), granbarkgnagare (S, T), grön sköldmossa (S, T, §8), grönpyrola (S, T), korallblylav (S, T), skinnlav (S, T), skogsknipprot (S, T, §8), stubbspretmossa (S, T), tibast (S, T), vedticka (S, T), blåsippa (T, §9), brudborste (T), kransmossa (T), mörk lungört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