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29679-2023 i Östhammars kommun</w:t>
      </w:r>
    </w:p>
    <w:p>
      <w:r>
        <w:t>Detta dokument behandlar höga naturvärden i avverkningsanmälan A 29679-2023 i Östhammars kommun. Denna avverkningsanmälan inkom 2023-06-30 00:00:00 och omfattar 7,3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vintertagging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0075"/>
            <wp:docPr id="1" name="Picture 1"/>
            <wp:cNvGraphicFramePr>
              <a:graphicFrameLocks noChangeAspect="1"/>
            </wp:cNvGraphicFramePr>
            <a:graphic>
              <a:graphicData uri="http://schemas.openxmlformats.org/drawingml/2006/picture">
                <pic:pic>
                  <pic:nvPicPr>
                    <pic:cNvPr id="0" name="A 29679-2023 karta.png"/>
                    <pic:cNvPicPr/>
                  </pic:nvPicPr>
                  <pic:blipFill>
                    <a:blip r:embed="rId16"/>
                    <a:stretch>
                      <a:fillRect/>
                    </a:stretch>
                  </pic:blipFill>
                  <pic:spPr>
                    <a:xfrm>
                      <a:off x="0" y="0"/>
                      <a:ext cx="5486400" cy="4940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6677442, E 687934 i SWEREF 99 TM.</w:t>
      </w:r>
    </w:p>
    <w:p>
      <w:r>
        <w:rPr>
          <w:b/>
        </w:rPr>
        <w:t xml:space="preserve">Vintertagging (NT) </w:t>
      </w:r>
      <w:r>
        <w:t>växer på döda eller döende tallar som i huvudsak är mer än 250 år gamla. Den är en bra signalart som visar på gamla tallar och tallskogar med höga naturvärden. Den har klassificerats som en ”gammelskogsart” och svampen tycks kräva flerhundraåriga tallar som substrat. Arten hotas av minskande tillgång på döende och döda, äldre träd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